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z w:val="44"/>
        </w:rPr>
        <w:t>工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日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通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知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書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（余裕期間設定工事）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倉吉市長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（受注者）住　　　　所</w:t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者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下記工事について、工事開始日を定めましたので通知します。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工事名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施工場所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工事開始日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840" w:leftChars="100" w:hanging="630" w:hangingChars="300"/>
        <w:rPr>
          <w:rFonts w:hint="default"/>
        </w:rPr>
      </w:pPr>
      <w:r>
        <w:rPr>
          <w:rFonts w:hint="eastAsia"/>
        </w:rPr>
        <w:t>※１　余裕期間設定工事の「任意着手方式」を採用している工事についてのみ提出すること。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２　落札決定の日の翌日までに提出すること。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 由理</cp:lastModifiedBy>
  <dcterms:modified xsi:type="dcterms:W3CDTF">2024-06-26T00:06:08Z</dcterms:modified>
  <cp:revision>0</cp:revision>
</cp:coreProperties>
</file>